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5094bc173efd94a106d9660b74557c12456ec09"/>
      <w:r>
        <w:t xml:space="preserve">Wiper (one-bit) STM32 Nucleo WB55RG I/O mappings</w:t>
      </w:r>
      <w:bookmarkEnd w:id="20"/>
    </w:p>
    <w:p>
      <w:pPr>
        <w:pStyle w:val="FirstParagraph"/>
      </w:pPr>
      <w:r>
        <w:t xml:space="preserve">All signals are active high. The direction shown is relative to the STM32.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Runtime signal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Meaning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GPIO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STM32 HAL name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rainSensor</w:t>
            </w:r>
          </w:p>
        </w:tc>
        <w:tc>
          <w:p>
            <w:pPr>
              <w:pStyle w:val="Compact"/>
              <w:jc w:val="left"/>
            </w:pPr>
            <w:r>
              <w:t xml:space="preserve">Rain is active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PC_13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GPIO_PIN_13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rightSensor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 right-hand limit (minimum angle)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PA_6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GPIO_PIN_6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leftSensor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 left-hand limit (maximum angle)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PB_9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GPIO_PIN_9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M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PB_8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P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PC_12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GPIO_PIN_12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</w:t>
            </w:r>
          </w:p>
        </w:tc>
        <w:tc>
          <w:p>
            <w:pPr>
              <w:pStyle w:val="Compact"/>
              <w:jc w:val="left"/>
            </w:pPr>
            <w:r>
              <w:t xml:space="preserve">Enable wiper movement</w:t>
            </w:r>
          </w:p>
        </w:tc>
        <w:tc>
          <w:p>
            <w:pPr>
              <w:pStyle w:val="Compact"/>
              <w:jc w:val="left"/>
            </w:pPr>
            <w:r>
              <w:t xml:space="preserve">STM32 output</w:t>
            </w:r>
          </w:p>
        </w:tc>
        <w:tc>
          <w:p>
            <w:pPr>
              <w:pStyle w:val="Compact"/>
              <w:jc w:val="left"/>
            </w:pPr>
            <w:r>
              <w:t xml:space="preserve">PC_4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GPIO_PIN_4</w:t>
            </w:r>
          </w:p>
        </w:tc>
      </w:tr>
    </w:tbl>
    <w:p>
      <w:pPr>
        <w:pStyle w:val="BodyText"/>
      </w:pPr>
      <w:r>
        <w:t xml:space="preserve">When</w:t>
      </w:r>
      <w:r>
        <w:t xml:space="preserve"> </w:t>
      </w:r>
      <w:r>
        <w:rPr>
          <w:rStyle w:val="VerbatimChar"/>
        </w:rPr>
        <w:t xml:space="preserve">move</w:t>
      </w:r>
      <w:r>
        <w:t xml:space="preserve"> </w:t>
      </w:r>
      <w:r>
        <w:t xml:space="preserve">is high, the simulation moves the wiper and reverses its direction</w:t>
      </w:r>
      <w:r>
        <w:t xml:space="preserve"> </w:t>
      </w:r>
      <w:r>
        <w:t xml:space="preserve">automatically at each endpoint. When</w:t>
      </w:r>
      <w:r>
        <w:t xml:space="preserve"> </w:t>
      </w:r>
      <w:r>
        <w:rPr>
          <w:rStyle w:val="VerbatimChar"/>
        </w:rPr>
        <w:t xml:space="preserve">move</w:t>
      </w:r>
      <w:r>
        <w:t xml:space="preserve"> </w:t>
      </w:r>
      <w:r>
        <w:t xml:space="preserve">is low, it stops at its current</w:t>
      </w:r>
      <w:r>
        <w:t xml:space="preserve"> </w:t>
      </w:r>
      <w:r>
        <w:t xml:space="preserve">position. Between the endpoints, both endpoint sensors can be low. The</w:t>
      </w:r>
      <w:r>
        <w:t xml:space="preserve"> </w:t>
      </w:r>
      <w:r>
        <w:t xml:space="preserve">simulation’s error control deliberately makes both endpoint sensors high so</w:t>
      </w:r>
      <w:r>
        <w:t xml:space="preserve"> </w:t>
      </w:r>
      <w:r>
        <w:t xml:space="preserve">that controller error handling can be tested.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2026-09-17T20:24:43Z</dcterms:created>
  <dcterms:modified xsi:type="dcterms:W3CDTF">2026-09-17T20:24:43Z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