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95abffe10b2a282daf61dcbb33e506f26fc0773"/>
      <w:r>
        <w:t xml:space="preserve">Airport Wind Station — STM32 Nucleo WB55RG I/O Mapping</w:t>
      </w:r>
      <w:bookmarkEnd w:id="20"/>
    </w:p>
    <w:p>
      <w:pPr>
        <w:pStyle w:val="FirstParagraph"/>
      </w:pPr>
      <w:r>
        <w:t xml:space="preserve">These signals connect the Airport Wind Station simulation to the STM32 Nucleo</w:t>
      </w:r>
      <w:r>
        <w:t xml:space="preserve"> </w:t>
      </w:r>
      <w:r>
        <w:t xml:space="preserve">WB55RG through the LabsLand laboratory interface. They are not instructions</w:t>
      </w:r>
      <w:r>
        <w:t xml:space="preserve"> </w:t>
      </w:r>
      <w:r>
        <w:t xml:space="preserve">for wiring arbitrary external hardware. All command and sensor bits are</w:t>
      </w:r>
      <w:r>
        <w:t xml:space="preserve"> </w:t>
      </w:r>
      <w:r>
        <w:t xml:space="preserve">active high. Mbed spells pin</w:t>
      </w:r>
      <w:r>
        <w:t xml:space="preserve"> </w:t>
      </w:r>
      <w:r>
        <w:rPr>
          <w:rStyle w:val="VerbatimChar"/>
        </w:rPr>
        <w:t xml:space="preserve">PA6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PA_6</w:t>
      </w:r>
      <w:r>
        <w:t xml:space="preserve">; STM32 HAL uses port GPIOA and</w:t>
      </w:r>
      <w:r>
        <w:t xml:space="preserve"> </w:t>
      </w:r>
      <w:r>
        <w:t xml:space="preserve">pin</w:t>
      </w:r>
      <w:r>
        <w:t xml:space="preserve"> </w:t>
      </w:r>
      <w:r>
        <w:rPr>
          <w:rStyle w:val="VerbatimChar"/>
        </w:rPr>
        <w:t xml:space="preserve">GPIO_PIN_6</w:t>
      </w:r>
      <w:r>
        <w:t xml:space="preserve">.</w:t>
      </w:r>
    </w:p>
    <w:p>
      <w:pPr>
        <w:pStyle w:val="Heading2"/>
      </w:pPr>
      <w:bookmarkStart w:id="21" w:name="simulation-to-stm32"/>
      <w:r>
        <w:t xml:space="preserve">Simulation to STM32</w:t>
      </w:r>
      <w:bookmarkEnd w:id="21"/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Fixed slot 0 — Reserved:</w:t>
      </w:r>
      <w:r>
        <w:t xml:space="preserve"> </w:t>
      </w:r>
      <w:r>
        <w:rPr>
          <w:rStyle w:val="VerbatimChar"/>
        </w:rPr>
        <w:t xml:space="preserve">PC13</w:t>
      </w:r>
      <w:r>
        <w:t xml:space="preserve"> </w:t>
      </w:r>
      <w:r>
        <w:t xml:space="preserve">(Mbed</w:t>
      </w:r>
      <w:r>
        <w:t xml:space="preserve"> </w:t>
      </w:r>
      <w:r>
        <w:rPr>
          <w:rStyle w:val="VerbatimChar"/>
        </w:rPr>
        <w:t xml:space="preserve">PC_13</w:t>
      </w:r>
      <w:r>
        <w:t xml:space="preserve">). Ignore; not the controller reset.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Fixed slot 1 —</w:t>
      </w:r>
      <w:r>
        <w:rPr>
          <w:b/>
        </w:rPr>
        <w:t xml:space="preserve"> </w:t>
      </w:r>
      <w:r>
        <w:rPr>
          <w:rStyle w:val="VerbatimChar"/>
          <w:b/>
        </w:rPr>
        <w:t xml:space="preserve">inputCode[0]</w:t>
      </w:r>
      <w:r>
        <w:rPr>
          <w:b/>
        </w:rPr>
        <w:t xml:space="preserve">:</w:t>
      </w:r>
      <w:r>
        <w:t xml:space="preserve"> </w:t>
      </w:r>
      <w:r>
        <w:rPr>
          <w:rStyle w:val="VerbatimChar"/>
        </w:rPr>
        <w:t xml:space="preserve">PA6</w:t>
      </w:r>
      <w:r>
        <w:t xml:space="preserve"> </w:t>
      </w:r>
      <w:r>
        <w:t xml:space="preserve">(Mbed</w:t>
      </w:r>
      <w:r>
        <w:t xml:space="preserve"> </w:t>
      </w:r>
      <w:r>
        <w:rPr>
          <w:rStyle w:val="VerbatimChar"/>
        </w:rPr>
        <w:t xml:space="preserve">PA_6</w:t>
      </w:r>
      <w:r>
        <w:t xml:space="preserve">). Least-significant wind-code bit.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Fixed slot 2 —</w:t>
      </w:r>
      <w:r>
        <w:rPr>
          <w:b/>
        </w:rPr>
        <w:t xml:space="preserve"> </w:t>
      </w:r>
      <w:r>
        <w:rPr>
          <w:rStyle w:val="VerbatimChar"/>
          <w:b/>
        </w:rPr>
        <w:t xml:space="preserve">inputCode[1]</w:t>
      </w:r>
      <w:r>
        <w:rPr>
          <w:b/>
        </w:rPr>
        <w:t xml:space="preserve">:</w:t>
      </w:r>
      <w:r>
        <w:t xml:space="preserve"> </w:t>
      </w:r>
      <w:r>
        <w:rPr>
          <w:rStyle w:val="VerbatimChar"/>
        </w:rPr>
        <w:t xml:space="preserve">PB9</w:t>
      </w:r>
      <w:r>
        <w:t xml:space="preserve"> </w:t>
      </w:r>
      <w:r>
        <w:t xml:space="preserve">(Mbed</w:t>
      </w:r>
      <w:r>
        <w:t xml:space="preserve"> </w:t>
      </w:r>
      <w:r>
        <w:rPr>
          <w:rStyle w:val="VerbatimChar"/>
        </w:rPr>
        <w:t xml:space="preserve">PB_9</w:t>
      </w:r>
      <w:r>
        <w:t xml:space="preserve">). Most-significant wind-code bit.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Fixed slot 3 — Reserved:</w:t>
      </w:r>
      <w:r>
        <w:t xml:space="preserve"> </w:t>
      </w:r>
      <w:r>
        <w:rPr>
          <w:rStyle w:val="VerbatimChar"/>
        </w:rPr>
        <w:t xml:space="preserve">PB8</w:t>
      </w:r>
      <w:r>
        <w:t xml:space="preserve"> </w:t>
      </w:r>
      <w:r>
        <w:t xml:space="preserve">(Mbed</w:t>
      </w:r>
      <w:r>
        <w:t xml:space="preserve"> </w:t>
      </w:r>
      <w:r>
        <w:rPr>
          <w:rStyle w:val="VerbatimChar"/>
        </w:rPr>
        <w:t xml:space="preserve">PB_8</w:t>
      </w:r>
      <w:r>
        <w:t xml:space="preserve">). Ignore.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Fixed slot 4 —</w:t>
      </w:r>
      <w:r>
        <w:rPr>
          <w:b/>
        </w:rPr>
        <w:t xml:space="preserve"> </w:t>
      </w:r>
      <w:r>
        <w:rPr>
          <w:rStyle w:val="VerbatimChar"/>
          <w:b/>
        </w:rPr>
        <w:t xml:space="preserve">aligned</w:t>
      </w:r>
      <w:r>
        <w:rPr>
          <w:b/>
        </w:rPr>
        <w:t xml:space="preserve">:</w:t>
      </w:r>
      <w:r>
        <w:t xml:space="preserve"> </w:t>
      </w:r>
      <w:r>
        <w:rPr>
          <w:rStyle w:val="VerbatimChar"/>
        </w:rPr>
        <w:t xml:space="preserve">PC12</w:t>
      </w:r>
      <w:r>
        <w:t xml:space="preserve"> </w:t>
      </w:r>
      <w:r>
        <w:t xml:space="preserve">(Mbed</w:t>
      </w:r>
      <w:r>
        <w:t xml:space="preserve"> </w:t>
      </w:r>
      <w:r>
        <w:rPr>
          <w:rStyle w:val="VerbatimChar"/>
        </w:rPr>
        <w:t xml:space="preserve">PC_12</w:t>
      </w:r>
      <w:r>
        <w:t xml:space="preserve">). High when the turbine is aligned with the wind.</w:t>
      </w:r>
    </w:p>
    <w:p>
      <w:pPr>
        <w:pStyle w:val="Heading2"/>
      </w:pPr>
      <w:bookmarkStart w:id="22" w:name="stm32-to-simulation"/>
      <w:r>
        <w:t xml:space="preserve">STM32 to simulation</w:t>
      </w:r>
      <w:bookmarkEnd w:id="22"/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Fixed slot 0 —</w:t>
      </w:r>
      <w:r>
        <w:rPr>
          <w:b/>
        </w:rPr>
        <w:t xml:space="preserve"> </w:t>
      </w:r>
      <w:r>
        <w:rPr>
          <w:rStyle w:val="VerbatimChar"/>
          <w:b/>
        </w:rPr>
        <w:t xml:space="preserve">align</w:t>
      </w:r>
      <w:r>
        <w:rPr>
          <w:b/>
        </w:rPr>
        <w:t xml:space="preserve">:</w:t>
      </w:r>
      <w:r>
        <w:t xml:space="preserve"> </w:t>
      </w:r>
      <w:r>
        <w:rPr>
          <w:rStyle w:val="VerbatimChar"/>
        </w:rPr>
        <w:t xml:space="preserve">PC4</w:t>
      </w:r>
      <w:r>
        <w:t xml:space="preserve"> </w:t>
      </w:r>
      <w:r>
        <w:t xml:space="preserve">(Mbed</w:t>
      </w:r>
      <w:r>
        <w:t xml:space="preserve"> </w:t>
      </w:r>
      <w:r>
        <w:rPr>
          <w:rStyle w:val="VerbatimChar"/>
        </w:rPr>
        <w:t xml:space="preserve">PC_4</w:t>
      </w:r>
      <w:r>
        <w:t xml:space="preserve">). Request yaw toward the wind.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Fixed slot 1 — Reserved:</w:t>
      </w:r>
      <w:r>
        <w:t xml:space="preserve"> </w:t>
      </w:r>
      <w:r>
        <w:rPr>
          <w:rStyle w:val="VerbatimChar"/>
        </w:rPr>
        <w:t xml:space="preserve">PD0</w:t>
      </w:r>
      <w:r>
        <w:t xml:space="preserve"> </w:t>
      </w:r>
      <w:r>
        <w:t xml:space="preserve">(Mbed</w:t>
      </w:r>
      <w:r>
        <w:t xml:space="preserve"> </w:t>
      </w:r>
      <w:r>
        <w:rPr>
          <w:rStyle w:val="VerbatimChar"/>
        </w:rPr>
        <w:t xml:space="preserve">PD_0</w:t>
      </w:r>
      <w:r>
        <w:t xml:space="preserve">). Drive low.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Fixed slot 2 —</w:t>
      </w:r>
      <w:r>
        <w:rPr>
          <w:b/>
        </w:rPr>
        <w:t xml:space="preserve"> </w:t>
      </w:r>
      <w:r>
        <w:rPr>
          <w:rStyle w:val="VerbatimChar"/>
          <w:b/>
        </w:rPr>
        <w:t xml:space="preserve">generatorEnable</w:t>
      </w:r>
      <w:r>
        <w:rPr>
          <w:b/>
        </w:rPr>
        <w:t xml:space="preserve">:</w:t>
      </w:r>
      <w:r>
        <w:t xml:space="preserve"> </w:t>
      </w:r>
      <w:r>
        <w:rPr>
          <w:rStyle w:val="VerbatimChar"/>
        </w:rPr>
        <w:t xml:space="preserve">PD1</w:t>
      </w:r>
      <w:r>
        <w:t xml:space="preserve"> </w:t>
      </w:r>
      <w:r>
        <w:t xml:space="preserve">(Mbed</w:t>
      </w:r>
      <w:r>
        <w:t xml:space="preserve"> </w:t>
      </w:r>
      <w:r>
        <w:rPr>
          <w:rStyle w:val="VerbatimChar"/>
        </w:rPr>
        <w:t xml:space="preserve">PD_1</w:t>
      </w:r>
      <w:r>
        <w:t xml:space="preserve">). Request generation.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Fixed slot 3 —</w:t>
      </w:r>
      <w:r>
        <w:rPr>
          <w:b/>
        </w:rPr>
        <w:t xml:space="preserve"> </w:t>
      </w:r>
      <w:r>
        <w:rPr>
          <w:rStyle w:val="VerbatimChar"/>
          <w:b/>
        </w:rPr>
        <w:t xml:space="preserve">active</w:t>
      </w:r>
      <w:r>
        <w:rPr>
          <w:b/>
        </w:rPr>
        <w:t xml:space="preserve">:</w:t>
      </w:r>
      <w:r>
        <w:t xml:space="preserve"> </w:t>
      </w:r>
      <w:r>
        <w:rPr>
          <w:rStyle w:val="VerbatimChar"/>
        </w:rPr>
        <w:t xml:space="preserve">PB0</w:t>
      </w:r>
      <w:r>
        <w:t xml:space="preserve"> </w:t>
      </w:r>
      <w:r>
        <w:t xml:space="preserve">(Mbed</w:t>
      </w:r>
      <w:r>
        <w:t xml:space="preserve"> </w:t>
      </w:r>
      <w:r>
        <w:rPr>
          <w:rStyle w:val="VerbatimChar"/>
        </w:rPr>
        <w:t xml:space="preserve">PB_0</w:t>
      </w:r>
      <w:r>
        <w:t xml:space="preserve">). Turbine active.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Fixed slot 4 —</w:t>
      </w:r>
      <w:r>
        <w:rPr>
          <w:b/>
        </w:rPr>
        <w:t xml:space="preserve"> </w:t>
      </w:r>
      <w:r>
        <w:rPr>
          <w:rStyle w:val="VerbatimChar"/>
          <w:b/>
        </w:rPr>
        <w:t xml:space="preserve">runwayWindAlert</w:t>
      </w:r>
      <w:r>
        <w:rPr>
          <w:b/>
        </w:rPr>
        <w:t xml:space="preserve">:</w:t>
      </w:r>
      <w:r>
        <w:t xml:space="preserve"> </w:t>
      </w:r>
      <w:r>
        <w:rPr>
          <w:rStyle w:val="VerbatimChar"/>
        </w:rPr>
        <w:t xml:space="preserve">PB1</w:t>
      </w:r>
      <w:r>
        <w:t xml:space="preserve"> </w:t>
      </w:r>
      <w:r>
        <w:t xml:space="preserve">(Mbed</w:t>
      </w:r>
      <w:r>
        <w:t xml:space="preserve"> </w:t>
      </w:r>
      <w:r>
        <w:rPr>
          <w:rStyle w:val="VerbatimChar"/>
        </w:rPr>
        <w:t xml:space="preserve">PB_1</w:t>
      </w:r>
      <w:r>
        <w:t xml:space="preserve">). High-wind alert.</w:t>
      </w:r>
    </w:p>
    <w:p>
      <w:pPr>
        <w:pStyle w:val="FirstParagraph"/>
      </w:pPr>
      <w:r>
        <w:t xml:space="preserve">Preserve all five slots in each direction, including the unused ones. Configure</w:t>
      </w:r>
      <w:r>
        <w:t xml:space="preserve"> </w:t>
      </w:r>
      <w:r>
        <w:t xml:space="preserve">the sensor pins as inputs and command pins as outputs. Initialize outputs low</w:t>
      </w:r>
      <w:r>
        <w:t xml:space="preserve"> </w:t>
      </w:r>
      <w:r>
        <w:t xml:space="preserve">before running the controller. Never configure a simulation-driven input as an</w:t>
      </w:r>
      <w:r>
        <w:t xml:space="preserve"> </w:t>
      </w:r>
      <w:r>
        <w:t xml:space="preserve">output. In HAL, enable the GPIO port clocks before initialization.</w:t>
      </w:r>
    </w:p>
    <w:p>
      <w:pPr>
        <w:pStyle w:val="Heading2"/>
      </w:pPr>
      <w:bookmarkStart w:id="23" w:name="wind-encoding-and-timing"/>
      <w:r>
        <w:t xml:space="preserve">Wind encoding and timing</w:t>
      </w:r>
      <w:bookmarkEnd w:id="23"/>
    </w:p>
    <w:p>
      <w:pPr>
        <w:pStyle w:val="FirstParagraph"/>
      </w:pPr>
      <w:r>
        <w:t xml:space="preserve">Combine the inputs as</w:t>
      </w:r>
      <w:r>
        <w:t xml:space="preserve"> </w:t>
      </w:r>
      <w:r>
        <w:rPr>
          <w:rStyle w:val="VerbatimChar"/>
        </w:rPr>
        <w:t xml:space="preserve">(PB9 &lt;&lt; 1) | PA6</w:t>
      </w:r>
      <w:r>
        <w:t xml:space="preserve">:</w:t>
      </w:r>
      <w:r>
        <w:t xml:space="preserve"> </w:t>
      </w:r>
      <w:r>
        <w:rPr>
          <w:rStyle w:val="VerbatimChar"/>
        </w:rPr>
        <w:t xml:space="preserve">01</w:t>
      </w:r>
      <w:r>
        <w:t xml:space="preserve"> </w:t>
      </w:r>
      <w:r>
        <w:t xml:space="preserve">calm,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steady,</w:t>
      </w:r>
      <w:r>
        <w:t xml:space="preserve"> </w:t>
      </w:r>
      <w:r>
        <w:rPr>
          <w:rStyle w:val="VerbatimChar"/>
        </w:rPr>
        <w:t xml:space="preserve">11</w:t>
      </w:r>
      <w:r>
        <w:t xml:space="preserve"> </w:t>
      </w:r>
      <w:r>
        <w:t xml:space="preserve">high</w:t>
      </w:r>
      <w:r>
        <w:t xml:space="preserve"> </w:t>
      </w:r>
      <w:r>
        <w:t xml:space="preserve">wind,</w:t>
      </w:r>
      <w:r>
        <w:t xml:space="preserve"> </w:t>
      </w:r>
      <w:r>
        <w:rPr>
          <w:rStyle w:val="VerbatimChar"/>
        </w:rPr>
        <w:t xml:space="preserve">00</w:t>
      </w:r>
      <w:r>
        <w:t xml:space="preserve"> </w:t>
      </w:r>
      <w:r>
        <w:t xml:space="preserve">reserved/non-generating safe stop. Generation requires steady wind</w:t>
      </w:r>
      <w:r>
        <w:t xml:space="preserve"> </w:t>
      </w:r>
      <w:r>
        <w:t xml:space="preserve">and confirmed alignment. The usage guide on the</w:t>
      </w:r>
      <w:r>
        <w:t xml:space="preserve"> </w:t>
      </w:r>
      <w:hyperlink r:id="rId24">
        <w:r>
          <w:rPr>
            <w:rStyle w:val="Hyperlink"/>
          </w:rPr>
          <w:t xml:space="preserve">simulation page</w:t>
        </w:r>
      </w:hyperlink>
      <w:r>
        <w:t xml:space="preserve"> </w:t>
      </w:r>
      <w:r>
        <w:t xml:space="preserve">defines the complete</w:t>
      </w:r>
      <w:r>
        <w:t xml:space="preserve"> </w:t>
      </w:r>
      <w:r>
        <w:t xml:space="preserve">operating requirements.</w:t>
      </w:r>
    </w:p>
    <w:p>
      <w:pPr>
        <w:pStyle w:val="BodyText"/>
      </w:pPr>
      <w:r>
        <w:t xml:space="preserve">Advance the state machine once per second with a non-blocking timer, while</w:t>
      </w:r>
      <w:r>
        <w:t xml:space="preserve"> </w:t>
      </w:r>
      <w:r>
        <w:t xml:space="preserve">continuing to sample the inputs and update the high-wind alert. The Mbed</w:t>
      </w:r>
      <w:r>
        <w:t xml:space="preserve"> </w:t>
      </w:r>
      <w:r>
        <w:t xml:space="preserve">reference samples approximately every 5 ms; do not put the whole controller</w:t>
      </w:r>
      <w:r>
        <w:t xml:space="preserve"> </w:t>
      </w:r>
      <w:r>
        <w:t xml:space="preserve">behind a one-second blocking delay. Keep the reserved output</w:t>
      </w:r>
      <w:r>
        <w:t xml:space="preserve"> </w:t>
      </w:r>
      <w:r>
        <w:rPr>
          <w:rStyle w:val="VerbatimChar"/>
        </w:rPr>
        <w:t xml:space="preserve">PD0</w:t>
      </w:r>
      <w:r>
        <w:t xml:space="preserve"> </w:t>
      </w:r>
      <w:r>
        <w:t xml:space="preserve">low.</w:t>
      </w:r>
    </w:p>
    <w:p>
      <w:pPr>
        <w:pStyle w:val="Heading2"/>
      </w:pPr>
      <w:bookmarkStart w:id="25" w:name="controller-reset"/>
      <w:r>
        <w:t xml:space="preserve">Controller reset</w:t>
      </w:r>
      <w:bookmarkEnd w:id="25"/>
    </w:p>
    <w:p>
      <w:pPr>
        <w:pStyle w:val="FirstParagraph"/>
      </w:pPr>
      <w:r>
        <w:t xml:space="preserve">Use the target’s normal reset/reboot mechanism. Start the controller in</w:t>
      </w:r>
      <w:r>
        <w:t xml:space="preserve"> </w:t>
      </w:r>
      <w:r>
        <w:t xml:space="preserve">STOPPED with yaw, generation and active commands low; then respond to the</w:t>
      </w:r>
      <w:r>
        <w:t xml:space="preserve"> </w:t>
      </w:r>
      <w:r>
        <w:t xml:space="preserve">current plant inputs. No external reset input is assigned to</w:t>
      </w:r>
      <w:r>
        <w:t xml:space="preserve"> </w:t>
      </w:r>
      <w:r>
        <w:rPr>
          <w:rStyle w:val="VerbatimChar"/>
        </w:rPr>
        <w:t xml:space="preserve">PC13</w:t>
      </w:r>
      <w:r>
        <w:t xml:space="preserve">.</w:t>
      </w:r>
    </w:p>
    <w:p>
      <w:pPr>
        <w:pStyle w:val="BodyText"/>
      </w:pPr>
      <w:r>
        <w:t xml:space="preserve">The browser’s</w:t>
      </w:r>
      <w:r>
        <w:t xml:space="preserve"> </w:t>
      </w:r>
      <w:r>
        <w:rPr>
          <w:b/>
        </w:rPr>
        <w:t xml:space="preserve">Restart activity</w:t>
      </w:r>
      <w:r>
        <w:t xml:space="preserve"> </w:t>
      </w:r>
      <w:r>
        <w:t xml:space="preserve">button resets the simulated plant, not the</w:t>
      </w:r>
      <w:r>
        <w:t xml:space="preserve"> </w:t>
      </w:r>
      <w:r>
        <w:t xml:space="preserve">STM32 program. Conversely, resetting the STM32 does not reset the wind or</w:t>
      </w:r>
      <w:r>
        <w:t xml:space="preserve"> </w:t>
      </w:r>
      <w:r>
        <w:t xml:space="preserve">turbine geometry. Test both operations separately.</w:t>
      </w:r>
    </w:p>
    <w:p>
      <w:pPr>
        <w:pStyle w:val="Heading2"/>
      </w:pPr>
      <w:bookmarkStart w:id="26" w:name="credits"/>
      <w:r>
        <w:t xml:space="preserve">Credits</w:t>
      </w:r>
      <w:bookmarkEnd w:id="26"/>
    </w:p>
    <w:p>
      <w:pPr>
        <w:pStyle w:val="FirstParagraph"/>
      </w:pPr>
      <w:r>
        <w:t xml:space="preserve">Airport Wind Station is a REDTAIL activity developed with RHLAB at the</w:t>
      </w:r>
      <w:r>
        <w:t xml:space="preserve"> </w:t>
      </w:r>
      <w:r>
        <w:t xml:space="preserve">University of Washington and integrated with LabsLand. 3D modeling and simulation</w:t>
      </w:r>
      <w:r>
        <w:t xml:space="preserve"> </w:t>
      </w:r>
      <w:r>
        <w:t xml:space="preserve">development:</w:t>
      </w:r>
      <w:r>
        <w:t xml:space="preserve"> </w:t>
      </w:r>
      <w:r>
        <w:rPr>
          <w:b/>
        </w:rPr>
        <w:t xml:space="preserve">Zhiyun (ZZ) Zhang</w:t>
      </w:r>
      <w:r>
        <w:t xml:space="preserve">. Concept development, firmware development and</w:t>
      </w:r>
      <w:r>
        <w:t xml:space="preserve"> </w:t>
      </w:r>
      <w:r>
        <w:t xml:space="preserve">system integration:</w:t>
      </w:r>
      <w:r>
        <w:t xml:space="preserve"> </w:t>
      </w:r>
      <w:r>
        <w:rPr>
          <w:b/>
        </w:rPr>
        <w:t xml:space="preserve">Luis Rodríguez Gil</w:t>
      </w:r>
      <w:r>
        <w:t xml:space="preserve">. Contributions to the activity</w:t>
      </w:r>
      <w:r>
        <w:t xml:space="preserve"> </w:t>
      </w:r>
      <w:r>
        <w:t xml:space="preserve">specification:</w:t>
      </w:r>
      <w:r>
        <w:t xml:space="preserve"> </w:t>
      </w:r>
      <w:r>
        <w:rPr>
          <w:b/>
        </w:rPr>
        <w:t xml:space="preserve">Brian Chap</w:t>
      </w:r>
      <w:r>
        <w:t xml:space="preserve">. Project leadership and direction, and REDTAIL</w:t>
      </w:r>
      <w:r>
        <w:t xml:space="preserve"> </w:t>
      </w:r>
      <w:r>
        <w:t xml:space="preserve">principal investigator:</w:t>
      </w:r>
      <w:r>
        <w:t xml:space="preserve"> </w:t>
      </w:r>
      <w:r>
        <w:rPr>
          <w:b/>
        </w:rPr>
        <w:t xml:space="preserve">Professor Rania Hussein</w:t>
      </w:r>
      <w:r>
        <w:t xml:space="preserve">. See the usage guide for full</w:t>
      </w:r>
      <w:r>
        <w:t xml:space="preserve"> </w:t>
      </w:r>
      <w:r>
        <w:t xml:space="preserve">acknowledgments.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s://redtail.rhlab.ece.uw.edu/simulations/airport-wind-station" TargetMode="External" /></Relationships>
</file>

<file path=word/_rels/footnotes.xml.rels><?xml version="1.0" encoding="UTF-8"?>
<Relationships xmlns="http://schemas.openxmlformats.org/package/2006/relationships"><Relationship Type="http://schemas.openxmlformats.org/officeDocument/2006/relationships/hyperlink" Id="rId24" Target="https://redtail.rhlab.ece.uw.edu/simulations/airport-wind-st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2026-09-17T17:39:57Z</dcterms:created>
  <dcterms:modified xsi:type="dcterms:W3CDTF">2026-09-17T17:39:57Z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